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02" w:type="pct"/>
        <w:jc w:val="center"/>
        <w:tblInd w:w="-794" w:type="dxa"/>
        <w:shd w:val="clear" w:color="auto" w:fill="FFFFFF"/>
        <w:tblCellMar>
          <w:left w:w="57" w:type="dxa"/>
          <w:right w:w="57" w:type="dxa"/>
        </w:tblCellMar>
        <w:tblLook w:val="04A0" w:firstRow="1" w:lastRow="0" w:firstColumn="1" w:lastColumn="0" w:noHBand="0" w:noVBand="1"/>
      </w:tblPr>
      <w:tblGrid>
        <w:gridCol w:w="3492"/>
        <w:gridCol w:w="3129"/>
        <w:gridCol w:w="4038"/>
      </w:tblGrid>
      <w:tr w:rsidR="00356E14" w:rsidRPr="002E608E" w:rsidTr="00356E14">
        <w:trPr>
          <w:jc w:val="center"/>
        </w:trPr>
        <w:tc>
          <w:tcPr>
            <w:tcW w:w="1638" w:type="pct"/>
            <w:shd w:val="clear" w:color="auto" w:fill="FFFFFF"/>
          </w:tcPr>
          <w:p w:rsidR="00356E14" w:rsidRPr="002E608E" w:rsidRDefault="00356E14" w:rsidP="004B17AD">
            <w:pPr>
              <w:rPr>
                <w:noProof/>
              </w:rPr>
            </w:pPr>
            <w:r>
              <w:rPr>
                <w:noProof/>
                <w:lang w:eastAsia="pl-PL"/>
              </w:rPr>
              <w:drawing>
                <wp:anchor distT="0" distB="0" distL="114300" distR="114300" simplePos="0" relativeHeight="251659264" behindDoc="0" locked="0" layoutInCell="1" allowOverlap="1" wp14:anchorId="17C8C882" wp14:editId="0CC0CE9D">
                  <wp:simplePos x="0" y="0"/>
                  <wp:positionH relativeFrom="column">
                    <wp:posOffset>1709102</wp:posOffset>
                  </wp:positionH>
                  <wp:positionV relativeFrom="paragraph">
                    <wp:posOffset>-1905</wp:posOffset>
                  </wp:positionV>
                  <wp:extent cx="1205230" cy="5480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BC31707" wp14:editId="66575802">
                  <wp:extent cx="1295400" cy="5480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548005"/>
                          </a:xfrm>
                          <a:prstGeom prst="rect">
                            <a:avLst/>
                          </a:prstGeom>
                          <a:noFill/>
                          <a:ln>
                            <a:noFill/>
                          </a:ln>
                        </pic:spPr>
                      </pic:pic>
                    </a:graphicData>
                  </a:graphic>
                </wp:inline>
              </w:drawing>
            </w:r>
          </w:p>
        </w:tc>
        <w:tc>
          <w:tcPr>
            <w:tcW w:w="1468" w:type="pct"/>
            <w:shd w:val="clear" w:color="auto" w:fill="FFFFFF"/>
          </w:tcPr>
          <w:p w:rsidR="00356E14" w:rsidRPr="002E608E" w:rsidRDefault="00356E14" w:rsidP="004B17AD">
            <w:pPr>
              <w:ind w:right="192"/>
              <w:jc w:val="center"/>
              <w:rPr>
                <w:noProof/>
              </w:rPr>
            </w:pPr>
            <w:r>
              <w:rPr>
                <w:noProof/>
                <w:lang w:eastAsia="pl-PL"/>
              </w:rPr>
              <w:drawing>
                <wp:anchor distT="0" distB="0" distL="114300" distR="114300" simplePos="0" relativeHeight="251660288" behindDoc="0" locked="0" layoutInCell="1" allowOverlap="1" wp14:anchorId="3FD83738" wp14:editId="64CB27CC">
                  <wp:simplePos x="0" y="0"/>
                  <wp:positionH relativeFrom="column">
                    <wp:posOffset>1120775</wp:posOffset>
                  </wp:positionH>
                  <wp:positionV relativeFrom="paragraph">
                    <wp:posOffset>97155</wp:posOffset>
                  </wp:positionV>
                  <wp:extent cx="1356995" cy="338455"/>
                  <wp:effectExtent l="0" t="0" r="0" b="444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l="16551" t="38498" r="16335" b="37881"/>
                          <a:stretch>
                            <a:fillRect/>
                          </a:stretch>
                        </pic:blipFill>
                        <pic:spPr bwMode="auto">
                          <a:xfrm>
                            <a:off x="0" y="0"/>
                            <a:ext cx="1356995" cy="338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4" w:type="pct"/>
            <w:shd w:val="clear" w:color="auto" w:fill="FFFFFF"/>
          </w:tcPr>
          <w:p w:rsidR="00356E14" w:rsidRPr="002E608E" w:rsidRDefault="00356E14" w:rsidP="004B17AD">
            <w:pPr>
              <w:jc w:val="right"/>
              <w:rPr>
                <w:noProof/>
              </w:rPr>
            </w:pPr>
            <w:r>
              <w:rPr>
                <w:noProof/>
                <w:lang w:eastAsia="pl-PL"/>
              </w:rPr>
              <w:drawing>
                <wp:inline distT="0" distB="0" distL="0" distR="0" wp14:anchorId="60C2AFBF" wp14:editId="27DD2F25">
                  <wp:extent cx="2052955" cy="548005"/>
                  <wp:effectExtent l="0" t="0" r="444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955" cy="548005"/>
                          </a:xfrm>
                          <a:prstGeom prst="rect">
                            <a:avLst/>
                          </a:prstGeom>
                          <a:noFill/>
                          <a:ln>
                            <a:noFill/>
                          </a:ln>
                        </pic:spPr>
                      </pic:pic>
                    </a:graphicData>
                  </a:graphic>
                </wp:inline>
              </w:drawing>
            </w:r>
          </w:p>
        </w:tc>
      </w:tr>
    </w:tbl>
    <w:p w:rsidR="00BB3A83" w:rsidRPr="00BB3A83" w:rsidRDefault="00BB3A83" w:rsidP="00BB3A83">
      <w:pPr>
        <w:spacing w:before="100" w:beforeAutospacing="1" w:after="100" w:afterAutospacing="1"/>
        <w:jc w:val="right"/>
        <w:rPr>
          <w:rFonts w:ascii="Times New Roman" w:hAnsi="Times New Roman"/>
          <w:b/>
          <w:bCs/>
          <w:sz w:val="20"/>
          <w:szCs w:val="20"/>
        </w:rPr>
      </w:pPr>
      <w:r w:rsidRPr="00BB3A83">
        <w:rPr>
          <w:rFonts w:ascii="Times New Roman" w:hAnsi="Times New Roman"/>
          <w:b/>
          <w:bCs/>
          <w:sz w:val="20"/>
          <w:szCs w:val="20"/>
        </w:rPr>
        <w:t>Zał. nr 1 do SIWZ – Pakiet nr 1</w:t>
      </w:r>
    </w:p>
    <w:p w:rsidR="00BB3A83" w:rsidRDefault="00BB3A83" w:rsidP="00BB3A83">
      <w:pPr>
        <w:spacing w:before="100" w:beforeAutospacing="1" w:after="100" w:afterAutospacing="1"/>
        <w:jc w:val="center"/>
        <w:rPr>
          <w:rFonts w:ascii="Times New Roman" w:hAnsi="Times New Roman"/>
          <w:b/>
          <w:bCs/>
          <w:sz w:val="28"/>
          <w:szCs w:val="28"/>
        </w:rPr>
      </w:pPr>
      <w:r w:rsidRPr="00BB3A83">
        <w:rPr>
          <w:rFonts w:ascii="Times New Roman" w:hAnsi="Times New Roman"/>
          <w:b/>
          <w:bCs/>
          <w:sz w:val="28"/>
          <w:szCs w:val="28"/>
        </w:rPr>
        <w:t>Zestawienie par</w:t>
      </w:r>
      <w:r>
        <w:rPr>
          <w:rFonts w:ascii="Times New Roman" w:hAnsi="Times New Roman"/>
          <w:b/>
          <w:bCs/>
          <w:sz w:val="28"/>
          <w:szCs w:val="28"/>
        </w:rPr>
        <w:t>ametrów i warunków technicznych</w:t>
      </w:r>
    </w:p>
    <w:p w:rsidR="006D0A9E" w:rsidRDefault="006D0A9E" w:rsidP="00F043F0">
      <w:pPr>
        <w:spacing w:before="100" w:beforeAutospacing="1" w:after="100" w:afterAutospacing="1"/>
        <w:rPr>
          <w:rFonts w:ascii="Times New Roman" w:hAnsi="Times New Roman"/>
          <w:b/>
          <w:bCs/>
          <w:sz w:val="28"/>
          <w:szCs w:val="28"/>
        </w:rPr>
      </w:pPr>
      <w:r>
        <w:rPr>
          <w:rFonts w:ascii="Times New Roman" w:hAnsi="Times New Roman"/>
          <w:b/>
          <w:bCs/>
          <w:sz w:val="28"/>
          <w:szCs w:val="28"/>
        </w:rPr>
        <w:t>Komora  laminarna – szt. 1</w:t>
      </w:r>
    </w:p>
    <w:p w:rsidR="006D0A9E" w:rsidRPr="00F043F0" w:rsidRDefault="006D0A9E" w:rsidP="00F043F0">
      <w:r w:rsidRPr="00F043F0">
        <w:t>Producent ……………………..</w:t>
      </w:r>
    </w:p>
    <w:p w:rsidR="006D0A9E" w:rsidRPr="00F043F0" w:rsidRDefault="006D0A9E" w:rsidP="00F043F0">
      <w:r w:rsidRPr="00F043F0">
        <w:t>Model ……………………………</w:t>
      </w:r>
    </w:p>
    <w:p w:rsidR="006D0A9E" w:rsidRDefault="006D0A9E" w:rsidP="00F043F0">
      <w:r w:rsidRPr="00F043F0">
        <w:t>Rok produkcji …………………</w:t>
      </w:r>
    </w:p>
    <w:p w:rsidR="006D0A9E" w:rsidRPr="00F043F0" w:rsidRDefault="006D0A9E" w:rsidP="00F043F0"/>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148"/>
        <w:gridCol w:w="1218"/>
        <w:gridCol w:w="20"/>
        <w:gridCol w:w="1237"/>
        <w:gridCol w:w="1682"/>
      </w:tblGrid>
      <w:tr w:rsidR="006D0A9E" w:rsidRPr="00520975" w:rsidTr="00E56D1A">
        <w:trPr>
          <w:cantSplit/>
          <w:trHeight w:val="596"/>
          <w:jc w:val="center"/>
        </w:trPr>
        <w:tc>
          <w:tcPr>
            <w:tcW w:w="1188" w:type="dxa"/>
            <w:shd w:val="clear" w:color="auto" w:fill="FFFFFF"/>
            <w:vAlign w:val="center"/>
          </w:tcPr>
          <w:p w:rsidR="006D0A9E" w:rsidRPr="00520975" w:rsidRDefault="006D0A9E" w:rsidP="00F043F0">
            <w:pPr>
              <w:rPr>
                <w:b/>
                <w:bCs/>
              </w:rPr>
            </w:pPr>
            <w:r w:rsidRPr="00520975">
              <w:rPr>
                <w:b/>
                <w:bCs/>
              </w:rPr>
              <w:t>Lp.</w:t>
            </w:r>
          </w:p>
        </w:tc>
        <w:tc>
          <w:tcPr>
            <w:tcW w:w="4148" w:type="dxa"/>
            <w:shd w:val="clear" w:color="auto" w:fill="FFFFFF"/>
            <w:vAlign w:val="center"/>
          </w:tcPr>
          <w:p w:rsidR="006D0A9E" w:rsidRPr="00520975" w:rsidRDefault="006D0A9E" w:rsidP="00F043F0">
            <w:pPr>
              <w:rPr>
                <w:b/>
              </w:rPr>
            </w:pPr>
            <w:r w:rsidRPr="00520975">
              <w:rPr>
                <w:b/>
              </w:rPr>
              <w:t>PARAMETRY WYMAGANE</w:t>
            </w:r>
          </w:p>
        </w:tc>
        <w:tc>
          <w:tcPr>
            <w:tcW w:w="1238" w:type="dxa"/>
            <w:gridSpan w:val="2"/>
            <w:shd w:val="clear" w:color="auto" w:fill="FFFFFF"/>
            <w:vAlign w:val="center"/>
          </w:tcPr>
          <w:p w:rsidR="006D0A9E" w:rsidRPr="00520975" w:rsidRDefault="006D0A9E" w:rsidP="00F043F0">
            <w:pPr>
              <w:rPr>
                <w:b/>
              </w:rPr>
            </w:pPr>
            <w:r w:rsidRPr="00520975">
              <w:rPr>
                <w:b/>
              </w:rPr>
              <w:t>Warunek wymagany</w:t>
            </w:r>
          </w:p>
        </w:tc>
        <w:tc>
          <w:tcPr>
            <w:tcW w:w="1237" w:type="dxa"/>
            <w:shd w:val="clear" w:color="auto" w:fill="FFFFFF"/>
            <w:vAlign w:val="center"/>
          </w:tcPr>
          <w:p w:rsidR="006D0A9E" w:rsidRPr="00520975" w:rsidRDefault="006D0A9E" w:rsidP="00F043F0">
            <w:pPr>
              <w:rPr>
                <w:b/>
              </w:rPr>
            </w:pPr>
            <w:r w:rsidRPr="00520975">
              <w:rPr>
                <w:b/>
              </w:rPr>
              <w:t>Wartość oferowana</w:t>
            </w:r>
          </w:p>
        </w:tc>
        <w:tc>
          <w:tcPr>
            <w:tcW w:w="1682" w:type="dxa"/>
            <w:shd w:val="clear" w:color="auto" w:fill="FFFFFF"/>
          </w:tcPr>
          <w:p w:rsidR="006D0A9E" w:rsidRPr="00520975" w:rsidRDefault="006D0A9E" w:rsidP="00F043F0">
            <w:pPr>
              <w:rPr>
                <w:b/>
              </w:rPr>
            </w:pPr>
            <w:r w:rsidRPr="00520975">
              <w:rPr>
                <w:b/>
              </w:rPr>
              <w:t>PUNKTACJA</w:t>
            </w:r>
          </w:p>
        </w:tc>
      </w:tr>
      <w:tr w:rsidR="006D0A9E" w:rsidRPr="00520975" w:rsidTr="00E56D1A">
        <w:trPr>
          <w:trHeight w:val="149"/>
          <w:jc w:val="center"/>
        </w:trPr>
        <w:tc>
          <w:tcPr>
            <w:tcW w:w="1188" w:type="dxa"/>
            <w:vAlign w:val="center"/>
          </w:tcPr>
          <w:p w:rsidR="006D0A9E" w:rsidRPr="00520975" w:rsidRDefault="006D0A9E" w:rsidP="00F043F0">
            <w:pPr>
              <w:rPr>
                <w:b/>
              </w:rPr>
            </w:pPr>
            <w:r w:rsidRPr="00520975">
              <w:rPr>
                <w:b/>
              </w:rPr>
              <w:t>1.</w:t>
            </w:r>
          </w:p>
        </w:tc>
        <w:tc>
          <w:tcPr>
            <w:tcW w:w="8305" w:type="dxa"/>
            <w:gridSpan w:val="5"/>
            <w:vAlign w:val="center"/>
          </w:tcPr>
          <w:p w:rsidR="006D0A9E" w:rsidRPr="00520975" w:rsidRDefault="006D0A9E" w:rsidP="00F043F0">
            <w:pPr>
              <w:rPr>
                <w:b/>
              </w:rPr>
            </w:pPr>
            <w:r w:rsidRPr="00520975">
              <w:rPr>
                <w:b/>
              </w:rPr>
              <w:t>Komora laminarna – 1 szt.</w:t>
            </w:r>
          </w:p>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pPr>
              <w:rPr>
                <w:bCs/>
              </w:rPr>
            </w:pPr>
            <w:r w:rsidRPr="00520975">
              <w:rPr>
                <w:bCs/>
              </w:rPr>
              <w:t>Pionowy, laminarny przepływ powietrza II klasy bezpieczeństwa (</w:t>
            </w:r>
            <w:proofErr w:type="spellStart"/>
            <w:r w:rsidRPr="00520975">
              <w:rPr>
                <w:bCs/>
              </w:rPr>
              <w:t>Biohazard</w:t>
            </w:r>
            <w:proofErr w:type="spellEnd"/>
            <w:r w:rsidRPr="00520975">
              <w:rPr>
                <w:bCs/>
              </w:rPr>
              <w:t xml:space="preserve">), zgodna </w:t>
            </w:r>
            <w:r w:rsidRPr="00520975">
              <w:rPr>
                <w:bCs/>
              </w:rPr>
              <w:br/>
              <w:t>z normą PN-EN 12469:2002</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pPr>
              <w:rPr>
                <w:bCs/>
              </w:rPr>
            </w:pPr>
            <w:r w:rsidRPr="00520975">
              <w:rPr>
                <w:bCs/>
              </w:rPr>
              <w:t>Szyba frontowa elektrycznie przesuwana, pochylona (minimum 9</w:t>
            </w:r>
            <w:r w:rsidRPr="00520975">
              <w:rPr>
                <w:bCs/>
                <w:vertAlign w:val="superscript"/>
              </w:rPr>
              <w:t>0</w:t>
            </w:r>
            <w:r w:rsidRPr="00520975">
              <w:rPr>
                <w:bCs/>
              </w:rPr>
              <w:t xml:space="preserve"> odchylenia od pionu)</w:t>
            </w:r>
            <w:r w:rsidRPr="00520975">
              <w:t>, z możliwością zatrzymywania w żądanej pozycji, pozwalająca na całkowicie szczelne zamknięcie przestrzeni roboczej po zakończeniu pracy lub do dekontaminacji, bez ramki na dolnej krawędzi. Szyba wykonana ze szkła wielowarstwowego, chroniącego przed promieniowaniem UV, przesuwana bezstopniowo. Wysokość szczeliny w pozycji roboczej minimum 200mm</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r w:rsidRPr="00520975">
              <w:t>Najmniejsza wartość -0pkt Największa wartość -10pkt</w:t>
            </w:r>
          </w:p>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pPr>
              <w:rPr>
                <w:bCs/>
              </w:rPr>
            </w:pPr>
            <w:r w:rsidRPr="00520975">
              <w:t>Szyby boczne ze szkła wielowarstwowego, bezpiecznego, chroniącego przed promieniowaniem UV</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r w:rsidRPr="00520975">
              <w:t>Najmniejsza wartość -0pkt Największa wartość -10pkt</w:t>
            </w:r>
          </w:p>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 xml:space="preserve">Blat roboczy ze stali nierdzewnej, segmentowy, łatwy do demontażu, </w:t>
            </w:r>
            <w:proofErr w:type="spellStart"/>
            <w:r w:rsidRPr="00520975">
              <w:t>autoklawowalny</w:t>
            </w:r>
            <w:proofErr w:type="spellEnd"/>
            <w:r w:rsidRPr="00520975">
              <w:t>, zbiornik ze stali nierdzewnej pod blatem roboczym, łatwe do zdemontowania podpórki przedramion</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Ściana tylna z materiału odpornego na środki dezynfekujące, możliwość instalacji zaworów mediów</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Nadzór wszystkich funkcji:</w:t>
            </w:r>
            <w:r w:rsidRPr="00520975">
              <w:rPr>
                <w:bCs/>
              </w:rPr>
              <w:t xml:space="preserve"> monitorowanie i wyświetlanie prędkości przepływu powietrza strugi laminarnej, łączny czas pracy filtrów, ocena stanu filtrów, status urządzenia, czas trwania dezynfekcji UV</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rPr>
                <w:bCs/>
              </w:rPr>
              <w:t xml:space="preserve">Filtry uszczelniające się automatycznie w podciśnieniu, filtr wstępny typu </w:t>
            </w:r>
            <w:proofErr w:type="spellStart"/>
            <w:r w:rsidRPr="00520975">
              <w:rPr>
                <w:bCs/>
              </w:rPr>
              <w:t>przeciwkurzowego</w:t>
            </w:r>
            <w:proofErr w:type="spellEnd"/>
            <w:r w:rsidRPr="00520975">
              <w:rPr>
                <w:bCs/>
              </w:rPr>
              <w:t>, główny i wylotowy klasy minimum H14 wg najnowszej normy EN 1822 (skuteczność filtracji 99,999% dla cząstek o średnicy większej niż 0,3µm)</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pPr>
              <w:rPr>
                <w:bCs/>
              </w:rPr>
            </w:pPr>
            <w:r w:rsidRPr="00520975">
              <w:rPr>
                <w:bCs/>
              </w:rPr>
              <w:t>Alarm optyczny i akustyczny, oświetlenie wnętrza świetlówka &gt;1000 lx, zasilanie i pobór mocy 230V/ 50Hz, max 350W, głośność nie więcej niż 55dB, silniki (wentylatory) samoregulujące niezależnie utrzymują stałą prędkość przepływu powietrza strugi laminarnej, zapewniając nawiew bez zawirowań</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r w:rsidRPr="00520975">
              <w:t>Najmniejsza wartość -0pkt Największa wartość -10pkt</w:t>
            </w:r>
          </w:p>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pPr>
              <w:rPr>
                <w:bCs/>
              </w:rPr>
            </w:pPr>
            <w:r w:rsidRPr="00520975">
              <w:t>Wysokość blatu roboczego od podłogi regulowana elektrycznie przez użytkownika</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r w:rsidRPr="00520975">
              <w:t>Najmniejsza wartość -0pkt Największa wartość -10pkt</w:t>
            </w:r>
          </w:p>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 xml:space="preserve">Wymiary zewnętrzne (szer. x wys. x gł.) nie większe niż 1920 x 2400 x </w:t>
            </w:r>
            <w:smartTag w:uri="urn:schemas-microsoft-com:office:smarttags" w:element="metricconverter">
              <w:smartTagPr>
                <w:attr w:name="ProductID" w:val="800 mm"/>
              </w:smartTagPr>
              <w:r w:rsidRPr="00520975">
                <w:t>800 mm</w:t>
              </w:r>
            </w:smartTag>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 xml:space="preserve">Wymiary wewnętrzne (szer. x gł.) minimum 1800 x </w:t>
            </w:r>
            <w:smartTag w:uri="urn:schemas-microsoft-com:office:smarttags" w:element="metricconverter">
              <w:smartTagPr>
                <w:attr w:name="ProductID" w:val="620 mm"/>
              </w:smartTagPr>
              <w:r w:rsidRPr="00520975">
                <w:t>620 mm</w:t>
              </w:r>
            </w:smartTag>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 xml:space="preserve">Moduł ekonomiczny utrzymujący komorę laminarną w ciągłej gotowości do pracy przy jednoczesnym ograniczeniu zużycia energii do maksymalnej wartości 90 VA i redukcji głośności do poziomu 39 </w:t>
            </w:r>
            <w:proofErr w:type="spellStart"/>
            <w:r w:rsidRPr="00520975">
              <w:t>dB</w:t>
            </w:r>
            <w:proofErr w:type="spellEnd"/>
            <w:r w:rsidRPr="00520975">
              <w:t>, sterowany z poziomu wyświetlacza</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Test instalacyjny zgodny z  aktualną normą PN-EN 12469</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6D258B">
            <w:r w:rsidRPr="00520975">
              <w:t>Ce</w:t>
            </w:r>
            <w:r w:rsidR="006D258B">
              <w:t>rtyfikaty producenta i serwisu</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258B" w:rsidRPr="00520975" w:rsidTr="00E56D1A">
        <w:trPr>
          <w:trHeight w:val="149"/>
          <w:jc w:val="center"/>
        </w:trPr>
        <w:tc>
          <w:tcPr>
            <w:tcW w:w="1188" w:type="dxa"/>
            <w:vAlign w:val="center"/>
          </w:tcPr>
          <w:p w:rsidR="006D258B" w:rsidRPr="00520975" w:rsidRDefault="006D258B" w:rsidP="00F043F0"/>
        </w:tc>
        <w:tc>
          <w:tcPr>
            <w:tcW w:w="4148" w:type="dxa"/>
          </w:tcPr>
          <w:p w:rsidR="006D258B" w:rsidRPr="00520975" w:rsidRDefault="006D258B" w:rsidP="00F043F0">
            <w:r>
              <w:t>C</w:t>
            </w:r>
            <w:r w:rsidRPr="00520975">
              <w:t>ertyfikaty bezpieczeństwa niezależnego laboratorium atestacyjnego</w:t>
            </w:r>
          </w:p>
        </w:tc>
        <w:tc>
          <w:tcPr>
            <w:tcW w:w="1218" w:type="dxa"/>
          </w:tcPr>
          <w:p w:rsidR="006D258B" w:rsidRPr="00520975" w:rsidRDefault="006D258B" w:rsidP="00F043F0">
            <w:r>
              <w:t>TAK</w:t>
            </w:r>
            <w:bookmarkStart w:id="0" w:name="_GoBack"/>
            <w:bookmarkEnd w:id="0"/>
          </w:p>
        </w:tc>
        <w:tc>
          <w:tcPr>
            <w:tcW w:w="1257" w:type="dxa"/>
            <w:gridSpan w:val="2"/>
          </w:tcPr>
          <w:p w:rsidR="006D258B" w:rsidRPr="00520975" w:rsidRDefault="006D258B" w:rsidP="00F043F0"/>
        </w:tc>
        <w:tc>
          <w:tcPr>
            <w:tcW w:w="1682" w:type="dxa"/>
          </w:tcPr>
          <w:p w:rsidR="006D258B" w:rsidRPr="00520975" w:rsidRDefault="006D258B"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Gwarancja minimum 24 miesiące</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043F0"/>
        </w:tc>
        <w:tc>
          <w:tcPr>
            <w:tcW w:w="4148" w:type="dxa"/>
          </w:tcPr>
          <w:p w:rsidR="006D0A9E" w:rsidRPr="00520975" w:rsidRDefault="006D0A9E" w:rsidP="00F043F0">
            <w:r w:rsidRPr="00520975">
              <w:t>Certyfikat CE</w:t>
            </w:r>
          </w:p>
        </w:tc>
        <w:tc>
          <w:tcPr>
            <w:tcW w:w="1218" w:type="dxa"/>
          </w:tcPr>
          <w:p w:rsidR="006D0A9E" w:rsidRPr="00520975" w:rsidRDefault="006D0A9E" w:rsidP="00F043F0">
            <w:r w:rsidRPr="00520975">
              <w:t>TAK</w:t>
            </w:r>
          </w:p>
        </w:tc>
        <w:tc>
          <w:tcPr>
            <w:tcW w:w="1257" w:type="dxa"/>
            <w:gridSpan w:val="2"/>
          </w:tcPr>
          <w:p w:rsidR="006D0A9E" w:rsidRPr="00520975" w:rsidRDefault="006D0A9E" w:rsidP="00F043F0"/>
        </w:tc>
        <w:tc>
          <w:tcPr>
            <w:tcW w:w="1682" w:type="dxa"/>
          </w:tcPr>
          <w:p w:rsidR="006D0A9E" w:rsidRPr="00520975" w:rsidRDefault="006D0A9E" w:rsidP="00F043F0"/>
        </w:tc>
      </w:tr>
      <w:tr w:rsidR="006D0A9E" w:rsidRPr="00520975" w:rsidTr="00E56D1A">
        <w:trPr>
          <w:trHeight w:val="149"/>
          <w:jc w:val="center"/>
        </w:trPr>
        <w:tc>
          <w:tcPr>
            <w:tcW w:w="1188" w:type="dxa"/>
            <w:vAlign w:val="center"/>
          </w:tcPr>
          <w:p w:rsidR="006D0A9E" w:rsidRPr="00520975" w:rsidRDefault="006D0A9E" w:rsidP="00FD3F1B"/>
        </w:tc>
        <w:tc>
          <w:tcPr>
            <w:tcW w:w="4148" w:type="dxa"/>
          </w:tcPr>
          <w:p w:rsidR="006D0A9E" w:rsidRPr="00520975" w:rsidRDefault="006D0A9E" w:rsidP="00FD3F1B">
            <w:r w:rsidRPr="00520975">
              <w:t>Dodatkowe wyposażenie  lampy UV, gniazda elektryczne (minimum 2 szt.)</w:t>
            </w:r>
          </w:p>
        </w:tc>
        <w:tc>
          <w:tcPr>
            <w:tcW w:w="1218" w:type="dxa"/>
          </w:tcPr>
          <w:p w:rsidR="006D0A9E" w:rsidRPr="00520975" w:rsidRDefault="006D0A9E" w:rsidP="00FD3F1B">
            <w:r w:rsidRPr="00520975">
              <w:t>TAK</w:t>
            </w:r>
          </w:p>
        </w:tc>
        <w:tc>
          <w:tcPr>
            <w:tcW w:w="1257" w:type="dxa"/>
            <w:gridSpan w:val="2"/>
          </w:tcPr>
          <w:p w:rsidR="006D0A9E" w:rsidRPr="00520975" w:rsidRDefault="006D0A9E" w:rsidP="00FD3F1B"/>
        </w:tc>
        <w:tc>
          <w:tcPr>
            <w:tcW w:w="1682" w:type="dxa"/>
          </w:tcPr>
          <w:p w:rsidR="006D0A9E" w:rsidRPr="00520975" w:rsidRDefault="006D0A9E" w:rsidP="00FD3F1B"/>
        </w:tc>
      </w:tr>
    </w:tbl>
    <w:p w:rsidR="006D0A9E" w:rsidRPr="00F043F0" w:rsidRDefault="006D0A9E" w:rsidP="00F043F0"/>
    <w:tbl>
      <w:tblPr>
        <w:tblW w:w="8702" w:type="dxa"/>
        <w:tblInd w:w="56" w:type="dxa"/>
        <w:tblCellMar>
          <w:left w:w="70" w:type="dxa"/>
          <w:right w:w="70" w:type="dxa"/>
        </w:tblCellMar>
        <w:tblLook w:val="04A0" w:firstRow="1" w:lastRow="0" w:firstColumn="1" w:lastColumn="0" w:noHBand="0" w:noVBand="1"/>
      </w:tblPr>
      <w:tblGrid>
        <w:gridCol w:w="4440"/>
        <w:gridCol w:w="2396"/>
        <w:gridCol w:w="1866"/>
      </w:tblGrid>
      <w:tr w:rsidR="00BB3A83" w:rsidRPr="009573B3" w:rsidTr="004B17AD">
        <w:trPr>
          <w:trHeight w:val="522"/>
        </w:trPr>
        <w:tc>
          <w:tcPr>
            <w:tcW w:w="4440" w:type="dxa"/>
            <w:vMerge w:val="restart"/>
            <w:vAlign w:val="bottom"/>
            <w:hideMark/>
          </w:tcPr>
          <w:p w:rsidR="00BB3A83" w:rsidRDefault="00BB3A83" w:rsidP="004B17AD">
            <w:pPr>
              <w:spacing w:after="0" w:line="240" w:lineRule="auto"/>
              <w:jc w:val="center"/>
              <w:rPr>
                <w:rFonts w:eastAsia="Times New Roman"/>
                <w:sz w:val="20"/>
                <w:szCs w:val="20"/>
                <w:lang w:eastAsia="pl-PL"/>
              </w:rPr>
            </w:pPr>
            <w:r>
              <w:rPr>
                <w:rFonts w:eastAsia="Times New Roman"/>
                <w:sz w:val="20"/>
                <w:szCs w:val="20"/>
                <w:lang w:eastAsia="pl-PL"/>
              </w:rPr>
              <w:t>Pieczątka i podpis Wykonawcy</w:t>
            </w:r>
          </w:p>
        </w:tc>
        <w:tc>
          <w:tcPr>
            <w:tcW w:w="2396" w:type="dxa"/>
            <w:noWrap/>
            <w:vAlign w:val="bottom"/>
            <w:hideMark/>
          </w:tcPr>
          <w:p w:rsidR="00BB3A83" w:rsidRDefault="00BB3A83" w:rsidP="004B17AD">
            <w:pPr>
              <w:spacing w:after="0"/>
            </w:pPr>
          </w:p>
          <w:p w:rsidR="00BB3A83" w:rsidRPr="009573B3" w:rsidRDefault="00BB3A83" w:rsidP="004B17AD">
            <w:pPr>
              <w:spacing w:after="0"/>
            </w:pPr>
          </w:p>
        </w:tc>
        <w:tc>
          <w:tcPr>
            <w:tcW w:w="1866" w:type="dxa"/>
            <w:noWrap/>
            <w:vAlign w:val="bottom"/>
            <w:hideMark/>
          </w:tcPr>
          <w:p w:rsidR="00BB3A83" w:rsidRPr="009573B3" w:rsidRDefault="00BB3A83" w:rsidP="004B17AD">
            <w:pPr>
              <w:spacing w:after="0"/>
            </w:pPr>
          </w:p>
        </w:tc>
      </w:tr>
      <w:tr w:rsidR="00BB3A83" w:rsidRPr="009573B3" w:rsidTr="004B17AD">
        <w:trPr>
          <w:trHeight w:val="746"/>
        </w:trPr>
        <w:tc>
          <w:tcPr>
            <w:tcW w:w="0" w:type="auto"/>
            <w:vMerge/>
            <w:vAlign w:val="center"/>
            <w:hideMark/>
          </w:tcPr>
          <w:p w:rsidR="00BB3A83" w:rsidRDefault="00BB3A83" w:rsidP="004B17AD">
            <w:pPr>
              <w:spacing w:after="0" w:line="240" w:lineRule="auto"/>
              <w:rPr>
                <w:rFonts w:eastAsia="Times New Roman"/>
                <w:sz w:val="20"/>
                <w:szCs w:val="20"/>
                <w:lang w:eastAsia="pl-PL"/>
              </w:rPr>
            </w:pPr>
          </w:p>
        </w:tc>
        <w:tc>
          <w:tcPr>
            <w:tcW w:w="2396" w:type="dxa"/>
            <w:noWrap/>
            <w:vAlign w:val="bottom"/>
            <w:hideMark/>
          </w:tcPr>
          <w:p w:rsidR="00BB3A83" w:rsidRDefault="00BB3A83" w:rsidP="004B17AD">
            <w:pPr>
              <w:spacing w:after="0" w:line="240" w:lineRule="auto"/>
              <w:rPr>
                <w:rFonts w:eastAsia="Times New Roman"/>
                <w:sz w:val="20"/>
                <w:szCs w:val="20"/>
                <w:lang w:eastAsia="pl-PL"/>
              </w:rPr>
            </w:pPr>
            <w:r>
              <w:rPr>
                <w:rFonts w:eastAsia="Times New Roman"/>
                <w:sz w:val="20"/>
                <w:szCs w:val="20"/>
                <w:lang w:eastAsia="pl-PL"/>
              </w:rPr>
              <w:t>……………………………………….</w:t>
            </w:r>
          </w:p>
        </w:tc>
        <w:tc>
          <w:tcPr>
            <w:tcW w:w="1866" w:type="dxa"/>
            <w:noWrap/>
            <w:vAlign w:val="bottom"/>
            <w:hideMark/>
          </w:tcPr>
          <w:p w:rsidR="00BB3A83" w:rsidRDefault="00BB3A83" w:rsidP="004B17AD">
            <w:pPr>
              <w:spacing w:after="0" w:line="240" w:lineRule="auto"/>
              <w:rPr>
                <w:rFonts w:eastAsia="Times New Roman"/>
                <w:sz w:val="20"/>
                <w:szCs w:val="20"/>
                <w:lang w:eastAsia="pl-PL"/>
              </w:rPr>
            </w:pPr>
            <w:r>
              <w:rPr>
                <w:rFonts w:eastAsia="Times New Roman"/>
                <w:sz w:val="20"/>
                <w:szCs w:val="20"/>
                <w:lang w:eastAsia="pl-PL"/>
              </w:rPr>
              <w:t>Data ……</w:t>
            </w:r>
          </w:p>
        </w:tc>
      </w:tr>
    </w:tbl>
    <w:p w:rsidR="006D0A9E" w:rsidRDefault="006D0A9E"/>
    <w:sectPr w:rsidR="006D0A9E" w:rsidSect="007F1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F0"/>
    <w:rsid w:val="00356925"/>
    <w:rsid w:val="00356E14"/>
    <w:rsid w:val="00520975"/>
    <w:rsid w:val="00626C85"/>
    <w:rsid w:val="006D0A9E"/>
    <w:rsid w:val="006D258B"/>
    <w:rsid w:val="0074346D"/>
    <w:rsid w:val="007A207F"/>
    <w:rsid w:val="007F1571"/>
    <w:rsid w:val="00B35CD2"/>
    <w:rsid w:val="00BB3A83"/>
    <w:rsid w:val="00E56D1A"/>
    <w:rsid w:val="00E915FE"/>
    <w:rsid w:val="00F043F0"/>
    <w:rsid w:val="00FD3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571"/>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6E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E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571"/>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6E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E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Celebańska Anita</dc:creator>
  <cp:lastModifiedBy>Gajos Joanna</cp:lastModifiedBy>
  <cp:revision>4</cp:revision>
  <dcterms:created xsi:type="dcterms:W3CDTF">2018-09-06T08:31:00Z</dcterms:created>
  <dcterms:modified xsi:type="dcterms:W3CDTF">2018-09-06T11:04:00Z</dcterms:modified>
</cp:coreProperties>
</file>